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46A43B93" w14:textId="77777777" w:rsidTr="00F61116">
        <w:tc>
          <w:tcPr>
            <w:tcW w:w="4394" w:type="dxa"/>
          </w:tcPr>
          <w:p w14:paraId="118DA1AE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01805E1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34A55B16" w14:textId="77777777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258E60EA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6228BF62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42EC4A" w14:textId="16C59CC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525CC1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bookmarkStart w:id="0" w:name="_GoBack"/>
      <w:bookmarkEnd w:id="0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326FBCF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1CAD2" w14:textId="77777777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0A46D1">
        <w:rPr>
          <w:rFonts w:ascii="Times New Roman" w:hAnsi="Times New Roman" w:cs="Times New Roman"/>
          <w:noProof/>
        </w:rPr>
        <w:pict w14:anchorId="02BF36FD">
          <v:rect id="_x0000_s1026" style="position:absolute;left:0;text-align:left;margin-left:128.3pt;margin-top:17.1pt;width:15.9pt;height:15.4pt;z-index:1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7CAD2B33">
          <v:rect id="_x0000_s1027" style="position:absolute;left:0;text-align:left;margin-left:183.4pt;margin-top:17.1pt;width:15.9pt;height:15.4pt;z-index:1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1A5F3293">
          <v:rect id="_x0000_s1028" style="position:absolute;left:0;text-align:left;margin-left:256.85pt;margin-top:17.1pt;width:15.9pt;height:15.4pt;z-index:2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5124034C">
          <v:rect id="_x0000_s1029" style="position:absolute;left:0;text-align:left;margin-left:220.1pt;margin-top:17.1pt;width:15.9pt;height:15.4pt;z-index:1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6D9F68E7">
          <v:rect id="_x0000_s1030" style="position:absolute;left:0;text-align:left;margin-left:165pt;margin-top:17.1pt;width:15.9pt;height:15.4pt;z-index:1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17884E25">
          <v:rect id="_x0000_s1031" style="position:absolute;left:0;text-align:left;margin-left:146.65pt;margin-top:17.1pt;width:15.9pt;height:15.4pt;z-index:1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632AAE64">
          <v:rect id="_x0000_s1032" style="position:absolute;left:0;text-align:left;margin-left:201.75pt;margin-top:17.1pt;width:15.9pt;height:15.4pt;z-index:1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A46D1">
        <w:rPr>
          <w:rFonts w:ascii="Times New Roman" w:hAnsi="Times New Roman" w:cs="Times New Roman"/>
          <w:noProof/>
        </w:rPr>
        <w:pict w14:anchorId="77712112">
          <v:rect id="_x0000_s1033" style="position:absolute;left:0;text-align:left;margin-left:238.5pt;margin-top:17.1pt;width:15.9pt;height:15.4pt;z-index:2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6BE8167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4A0E9B36">
          <v:rect id="_x0000_s1034" style="position:absolute;left:0;text-align:left;margin-left:257.25pt;margin-top:18.25pt;width:15.9pt;height:15.4pt;z-index:2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D654135">
          <v:rect id="_x0000_s1035" style="position:absolute;left:0;text-align:left;margin-left:238.2pt;margin-top:17.5pt;width:15.9pt;height:15.4pt;z-index:2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208358E2">
          <v:rect id="_x0000_s1036" style="position:absolute;left:0;text-align:left;margin-left:165.15pt;margin-top:17.55pt;width:15.9pt;height:15.4pt;z-index:2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69F5ACA4">
          <v:rect id="_x0000_s1037" style="position:absolute;left:0;text-align:left;margin-left:220.45pt;margin-top:17.55pt;width:15.9pt;height:15.4pt;z-index:2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10ED07EB">
          <v:rect id="_x0000_s1038" style="position:absolute;left:0;text-align:left;margin-left:183.55pt;margin-top:17.55pt;width:15.9pt;height:15.4pt;z-index:2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70556AE8">
          <v:rect id="_x0000_s1039" style="position:absolute;left:0;text-align:left;margin-left:202pt;margin-top:17.55pt;width:15.9pt;height:15.4pt;z-index:2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65771F36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17F32A63">
          <v:rect id="_x0000_s1040" style="position:absolute;left:0;text-align:left;margin-left:231.3pt;margin-top:24.75pt;width:247.8pt;height:16.5pt;z-index:28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реєстрі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E6C01" w:rsidRPr="00D34CE1">
        <w:rPr>
          <w:rFonts w:ascii="Times New Roman" w:hAnsi="Times New Roman" w:cs="Times New Roman"/>
          <w:sz w:val="28"/>
          <w:szCs w:val="28"/>
        </w:rPr>
        <w:t>ктів:</w:t>
      </w:r>
    </w:p>
    <w:p w14:paraId="25F54FCF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14:paraId="4F036EF9" w14:textId="77777777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1C517D4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003E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14:paraId="7A1246E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2A36D62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Назва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14:paraId="14C33020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83F533C">
          <v:rect id="_x0000_s1213" style="width:472.8pt;height:61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13">
              <w:txbxContent>
                <w:p w14:paraId="4F7B9641" w14:textId="77777777" w:rsidR="00BC5E04" w:rsidRPr="00660070" w:rsidRDefault="00660070" w:rsidP="005841EA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left="105" w:right="3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«</w:t>
                  </w:r>
                  <w:r w:rsidR="001B27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Оснащення кабінету інформатики</w:t>
                  </w:r>
                  <w:r w:rsidR="00BC5E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53401ED1" w14:textId="77777777" w:rsidR="00660070" w:rsidRPr="00660070" w:rsidRDefault="00660070" w:rsidP="00660070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left="105" w:right="3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0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в КЗО НВК «ЗОШ І-ІІ ст. № 1 – Покровська гімназія»</w:t>
                  </w:r>
                  <w:r w:rsidR="001B27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мультимедійним обладнанням</w:t>
                  </w:r>
                  <w:r w:rsidRPr="00660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14:paraId="5DEB24A5" w14:textId="77777777" w:rsidR="00660070" w:rsidRPr="00660070" w:rsidRDefault="0066007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</w:p>
    <w:p w14:paraId="1F1A02CF" w14:textId="77777777" w:rsidR="005841EA" w:rsidRDefault="005841E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</w:p>
    <w:p w14:paraId="43EA881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2B8C5556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4389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14:paraId="624F9C6F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23313AF9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32B02478" w14:textId="77777777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2A73EA69" w14:textId="77777777" w:rsidR="00390ED5" w:rsidRPr="00D74F00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4F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Освітні про</w:t>
            </w:r>
            <w:r w:rsidR="002F3F43" w:rsidRPr="00D74F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є</w:t>
            </w:r>
            <w:r w:rsidRPr="00D74F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кти</w:t>
            </w:r>
          </w:p>
          <w:p w14:paraId="3BF47751" w14:textId="77777777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2C92289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9567" w14:textId="77777777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0F6C7B1F" w14:textId="77777777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4FBBFA8D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7987C617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68C75C82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4334E6AE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5F8279ED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28EB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6E36">
        <w:rPr>
          <w:rFonts w:ascii="Times New Roman" w:hAnsi="Times New Roman" w:cs="Times New Roman"/>
          <w:sz w:val="28"/>
          <w:szCs w:val="28"/>
        </w:rPr>
        <w:t>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A1A17CF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7314290">
          <v:rect id="_x0000_s1212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420F7036" w14:textId="77777777" w:rsidR="00660070" w:rsidRPr="00660070" w:rsidRDefault="0066007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смт Покровське</w:t>
                  </w:r>
                </w:p>
              </w:txbxContent>
            </v:textbox>
            <w10:anchorlock/>
          </v:rect>
        </w:pict>
      </w:r>
    </w:p>
    <w:p w14:paraId="561060C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D5D8071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14:paraId="17155A33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EE0306F">
          <v:rect id="_x0000_s1211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14:paraId="293226A1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400A8A3" w14:textId="77777777" w:rsidR="005841EA" w:rsidRDefault="005841E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85226E5" w14:textId="77777777" w:rsidR="005841EA" w:rsidRDefault="005841E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2AAE313" w14:textId="77777777" w:rsidR="005841EA" w:rsidRDefault="005841E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0D63F7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>, назва установи / закладу, будинку</w:t>
      </w:r>
    </w:p>
    <w:p w14:paraId="564DCA44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68A1A3A">
          <v:rect id="_x0000_s1210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6237ACB3" w14:textId="77777777" w:rsidR="00660070" w:rsidRDefault="00660070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вул. Д. Яворницького,117 </w:t>
                  </w:r>
                  <w:r w:rsidRPr="00C60D1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КЗО НВК «ЗОШ І-ІІ ст. № 1 – Покровська гімназія»</w:t>
                  </w:r>
                </w:p>
              </w:txbxContent>
            </v:textbox>
            <w10:anchorlock/>
          </v:rect>
        </w:pict>
      </w:r>
    </w:p>
    <w:p w14:paraId="01556D38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54BC101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6. Короткий опис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14:paraId="06381E08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CBB8665">
          <v:rect id="_x0000_s1209" style="width:472.8pt;height:112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9">
              <w:txbxContent>
                <w:p w14:paraId="69782B4F" w14:textId="77777777" w:rsidR="00014546" w:rsidRPr="00014546" w:rsidRDefault="00014546" w:rsidP="00660D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Мультимедійний простір</w:t>
                  </w:r>
                  <w:r w:rsid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інформатико-математичного напрямку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 </w:t>
                  </w:r>
                  <w:r w:rsidRPr="000145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Покровськ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ій</w:t>
                  </w:r>
                  <w:r w:rsidRPr="000145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гімназі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ї необхідний для впровадження інноваційних методів </w:t>
                  </w:r>
                  <w:r w:rsid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 навчальний процес у сфері ІТ-технологій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та таких, які тісно пов’язані з математикою. В рамках проєкту планується придбати </w:t>
                  </w:r>
                  <w:r w:rsid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та встановити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мультимедійне обладнання, провести відкритий урок та три заходи для дітей з соціально незахищених верств населення.</w:t>
                  </w:r>
                </w:p>
              </w:txbxContent>
            </v:textbox>
            <w10:anchorlock/>
          </v:rect>
        </w:pict>
      </w:r>
    </w:p>
    <w:p w14:paraId="31E4CF9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D37B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 та прогнозний обсяг витрат</w:t>
      </w:r>
    </w:p>
    <w:p w14:paraId="5A4F291E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9E9423C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48D2D3">
          <v:rect id="_x0000_s1208" style="width:472.95pt;height:341.4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8">
              <w:txbxContent>
                <w:p w14:paraId="3A7485BE" w14:textId="77777777" w:rsidR="00660D95" w:rsidRPr="00B92E64" w:rsidRDefault="001B27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 </w:t>
                  </w:r>
                  <w:r w:rsidRP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КЗО НВК «ЗОШ І-ІІ ст. № 1 – Покровська гімназія»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відсутня можливість активізувати навчально-пізнавальну діяльність учнів у сфері інформатико-математичного напрямку з використанням інформаційних технологій. Тобто, учитель не має технічних засобів для 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одночасного 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відображення тексту, звуку, зображення, графіки, анімаційних фрагментів демонстрації пояснення тем, щоб зацікавити до навчання учнів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впровадити інноваційні методи  освіти. 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учнів відсутній пізнавальний інтерес, уява, теоретичний стиль мислення на уроках математики та інформатики.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 зв’язку з цим, час уроку використовується для написання та креслення на дошці, пояснення та намагання зосередити увагу аудиторії заняття, замість того щоб надавати більш ефективно матеріал уроку і раціонально витрачати час уроку.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Діти з соціально незахищених верст населення не завжди мають можливість використовувати вдома комп’ютерне обладнання для навчання у сфері інформатики та математики. 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сучасний учень потребує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навчання</w:t>
                  </w:r>
                  <w:r w:rsidR="0082755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яке б забезпечувало розвиток творчого мислення, самостійності й активності в навчальній діяльності, уміння набувати нові для себе знання.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92E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Отже, проблемою є відсутність мультимедійного обладнання</w:t>
                  </w:r>
                  <w:r w:rsidR="00F519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92E64" w:rsidRPr="00B92E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КЗО НВК «ЗОШ І-ІІ ст. № 1 – Покровська гімназія»</w:t>
                  </w:r>
                  <w:r w:rsidR="00B92E6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749EC592" w14:textId="77777777" w:rsidR="00660D95" w:rsidRDefault="00660D9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A0E60B6" w14:textId="77777777" w:rsidR="007261E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</w:p>
    <w:p w14:paraId="64A0E488" w14:textId="77777777" w:rsidR="005841EA" w:rsidRPr="005841EA" w:rsidRDefault="005841E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4"/>
          <w:szCs w:val="4"/>
          <w:lang w:val="en-US"/>
        </w:rPr>
      </w:pPr>
    </w:p>
    <w:p w14:paraId="0B6C1B03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08DC1A0">
          <v:rect id="_x0000_s1207" style="width:472.95pt;height:88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7">
              <w:txbxContent>
                <w:p w14:paraId="42D63DC6" w14:textId="77777777" w:rsidR="005841EA" w:rsidRPr="00660D95" w:rsidRDefault="005841EA" w:rsidP="005841EA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9214"/>
                    </w:tabs>
                    <w:ind w:right="3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841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="005568D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снащення</w:t>
                  </w:r>
                  <w:r w:rsidRPr="005841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46C7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кабінету інформатики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мультимедійним комплексом у </w:t>
                  </w:r>
                  <w:r w:rsidRP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КЗО НВК «ЗОШ І-ІІ ст. № 1 – Покровська гімназія»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для підвищення рівня знань у сфері інформатики та математики здобувачів освіти, у тому числі дітей з соціально-незахищених верст населення Покровської селищної територіальної громади.</w:t>
                  </w:r>
                </w:p>
                <w:p w14:paraId="300CBCA2" w14:textId="77777777" w:rsidR="005841EA" w:rsidRPr="005841EA" w:rsidRDefault="005841E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anchorlock/>
          </v:rect>
        </w:pict>
      </w:r>
    </w:p>
    <w:p w14:paraId="4D550141" w14:textId="77777777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9.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r w:rsidR="000A46D1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0A46D1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D78986D">
          <v:rect id="_x0000_s1206" style="width:472.5pt;height:253.1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6">
              <w:txbxContent>
                <w:p w14:paraId="5BAEBC52" w14:textId="77777777" w:rsidR="00CF368F" w:rsidRPr="00D74F00" w:rsidRDefault="00CF368F" w:rsidP="00D74F00">
                  <w:pPr>
                    <w:pStyle w:val="ab"/>
                    <w:rPr>
                      <w:color w:val="000000"/>
                      <w:sz w:val="27"/>
                      <w:szCs w:val="27"/>
                    </w:rPr>
                  </w:pPr>
                  <w:r w:rsidRPr="00CF368F">
                    <w:rPr>
                      <w:sz w:val="28"/>
                      <w:szCs w:val="28"/>
                    </w:rPr>
                    <w:t>Для вирішення проблеми та досягнення мети пропонується</w:t>
                  </w:r>
                  <w:r w:rsidR="00B563FF">
                    <w:rPr>
                      <w:sz w:val="28"/>
                      <w:szCs w:val="28"/>
                    </w:rPr>
                    <w:t xml:space="preserve"> </w:t>
                  </w:r>
                  <w:r w:rsidR="00B563FF">
                    <w:rPr>
                      <w:bCs/>
                      <w:iCs/>
                      <w:sz w:val="28"/>
                      <w:szCs w:val="28"/>
                    </w:rPr>
                    <w:t xml:space="preserve">придбати, устаткувати </w:t>
                  </w:r>
                  <w:r w:rsidR="00B563FF" w:rsidRPr="00B66451">
                    <w:rPr>
                      <w:bCs/>
                      <w:iCs/>
                      <w:sz w:val="28"/>
                      <w:szCs w:val="28"/>
                    </w:rPr>
                    <w:t>та налашту</w:t>
                  </w:r>
                  <w:r w:rsidR="00B563FF">
                    <w:rPr>
                      <w:bCs/>
                      <w:iCs/>
                      <w:sz w:val="28"/>
                      <w:szCs w:val="28"/>
                    </w:rPr>
                    <w:t xml:space="preserve">вати мультимедійний комплекс, програмне </w:t>
                  </w:r>
                  <w:r w:rsidR="00B563FF" w:rsidRPr="00B66451">
                    <w:rPr>
                      <w:bCs/>
                      <w:iCs/>
                      <w:sz w:val="28"/>
                      <w:szCs w:val="28"/>
                    </w:rPr>
                    <w:t xml:space="preserve"> забезпечення</w:t>
                  </w:r>
                  <w:r w:rsidR="00DA35E7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DA35E7">
                    <w:rPr>
                      <w:sz w:val="28"/>
                      <w:szCs w:val="28"/>
                    </w:rPr>
                    <w:t xml:space="preserve">у </w:t>
                  </w:r>
                  <w:r w:rsidR="00DA35E7" w:rsidRPr="00660D95">
                    <w:rPr>
                      <w:sz w:val="28"/>
                      <w:szCs w:val="28"/>
                    </w:rPr>
                    <w:t>КЗО НВК «ЗОШ І-ІІ ст. № 1 – Покровська гімназія»</w:t>
                  </w:r>
                  <w:r w:rsidR="00DA35E7">
                    <w:rPr>
                      <w:sz w:val="28"/>
                      <w:szCs w:val="28"/>
                    </w:rPr>
                    <w:t xml:space="preserve"> </w:t>
                  </w:r>
                  <w:r w:rsidR="00B563FF" w:rsidRPr="00B66451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  <w:r w:rsidR="00B563FF">
                    <w:rPr>
                      <w:bCs/>
                      <w:iCs/>
                      <w:sz w:val="28"/>
                      <w:szCs w:val="28"/>
                    </w:rPr>
                    <w:t xml:space="preserve"> Провести відкритий урок з метою демонстрування здібностей учнів та організувати </w:t>
                  </w:r>
                  <w:r w:rsidR="005474D4">
                    <w:rPr>
                      <w:bCs/>
                      <w:iCs/>
                      <w:sz w:val="28"/>
                      <w:szCs w:val="28"/>
                    </w:rPr>
                    <w:t>і</w:t>
                  </w:r>
                  <w:r w:rsidR="00B563FF">
                    <w:rPr>
                      <w:bCs/>
                      <w:iCs/>
                      <w:sz w:val="28"/>
                      <w:szCs w:val="28"/>
                    </w:rPr>
                    <w:t xml:space="preserve"> провести три заходи на рік для дітей з багатодітних сімей, дітей-сиріт, дітей, позбавлених батьківського піклування, інших категорій соціально-незахищених верств населення.</w:t>
                  </w:r>
                  <w:r w:rsidR="00DA35E7">
                    <w:rPr>
                      <w:bCs/>
                      <w:iCs/>
                      <w:sz w:val="28"/>
                      <w:szCs w:val="28"/>
                    </w:rPr>
                    <w:t xml:space="preserve"> Виконання зазначених заходів надасть можливість учасникам осв</w:t>
                  </w:r>
                  <w:r w:rsidR="00D74F00">
                    <w:rPr>
                      <w:bCs/>
                      <w:iCs/>
                      <w:sz w:val="28"/>
                      <w:szCs w:val="28"/>
                    </w:rPr>
                    <w:t>ітнього процесу 377 особам, 46 педагогічним працівникам та 19</w:t>
                  </w:r>
                  <w:r w:rsidR="00DA35E7">
                    <w:rPr>
                      <w:bCs/>
                      <w:iCs/>
                      <w:sz w:val="28"/>
                      <w:szCs w:val="28"/>
                    </w:rPr>
                    <w:t xml:space="preserve"> молодшому обслуговуючому персоналу </w:t>
                  </w:r>
                  <w:r w:rsidR="00DA35E7">
                    <w:rPr>
                      <w:sz w:val="28"/>
                      <w:szCs w:val="28"/>
                    </w:rPr>
                    <w:t xml:space="preserve">підвищити рівень знань у сфері інформатики та математики. Батьки будуть задоволені рівнем знань своїх дітей. В рамках проєкту планується </w:t>
                  </w:r>
                  <w:r w:rsidR="00D74F00">
                    <w:rPr>
                      <w:sz w:val="28"/>
                      <w:szCs w:val="28"/>
                    </w:rPr>
                    <w:t xml:space="preserve">провести </w:t>
                  </w:r>
                  <w:r w:rsidR="00D74F00" w:rsidRPr="00D74F00">
                    <w:rPr>
                      <w:sz w:val="28"/>
                      <w:szCs w:val="28"/>
                    </w:rPr>
                    <w:t>відкритий і</w:t>
                  </w:r>
                  <w:r w:rsidR="00D74F00" w:rsidRPr="00D74F00">
                    <w:rPr>
                      <w:color w:val="000000"/>
                      <w:sz w:val="28"/>
                      <w:szCs w:val="28"/>
                    </w:rPr>
                    <w:t>нтегрований урок з математики та інформатики, тема «Звичайні дроби. Графічний редактор»</w:t>
                  </w:r>
                  <w:r w:rsidR="00D74F00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5474D4">
                    <w:rPr>
                      <w:bCs/>
                      <w:iCs/>
                      <w:sz w:val="28"/>
                      <w:szCs w:val="28"/>
                    </w:rPr>
                    <w:t>з метою демонстрування здібностей учнів та до кінця 2022 року провести три заходи для дітей з соціально незахищених верств населення Покровської селищної територіальної громади.</w:t>
                  </w:r>
                </w:p>
              </w:txbxContent>
            </v:textbox>
            <w10:anchorlock/>
          </v:rect>
        </w:pict>
      </w:r>
    </w:p>
    <w:p w14:paraId="511DF92C" w14:textId="77777777" w:rsidR="005474D4" w:rsidRDefault="005474D4" w:rsidP="005474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CEFAB" w14:textId="77777777" w:rsidR="000E6C01" w:rsidRPr="00DF621B" w:rsidRDefault="000E6C01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DB32F10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44CB9276">
          <v:rect id="_x0000_s1205" style="width:474.15pt;height:9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5">
              <w:txbxContent>
                <w:p w14:paraId="7261A388" w14:textId="77777777" w:rsidR="005474D4" w:rsidRDefault="005474D4" w:rsidP="005474D4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Учасники освітнього процесу 377 осіб</w:t>
                  </w:r>
                </w:p>
                <w:p w14:paraId="26CB9ADC" w14:textId="77777777" w:rsidR="005474D4" w:rsidRDefault="00D74F00" w:rsidP="005474D4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Педагогічні працівники 46 </w:t>
                  </w:r>
                  <w:r w:rsidR="005474D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осіб</w:t>
                  </w:r>
                </w:p>
                <w:p w14:paraId="6C00A689" w14:textId="77777777" w:rsidR="005474D4" w:rsidRDefault="005474D4" w:rsidP="005474D4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Молодш</w:t>
                  </w:r>
                  <w:r w:rsidR="00D74F0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ий обслуговуючий персонал 19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осіб</w:t>
                  </w:r>
                </w:p>
                <w:p w14:paraId="7001D3F2" w14:textId="77777777" w:rsidR="005474D4" w:rsidRDefault="005474D4" w:rsidP="005474D4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Батьківська громадськість близько 600 осіб.</w:t>
                  </w:r>
                </w:p>
                <w:p w14:paraId="112CE6A0" w14:textId="77777777" w:rsidR="005474D4" w:rsidRDefault="005474D4" w:rsidP="005474D4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Діти з соціа</w:t>
                  </w:r>
                  <w:r w:rsidR="00D74F0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льно незахищених категорій 122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осіб.</w:t>
                  </w:r>
                </w:p>
              </w:txbxContent>
            </v:textbox>
            <w10:anchorlock/>
          </v:rect>
        </w:pict>
      </w:r>
    </w:p>
    <w:p w14:paraId="0E215EA5" w14:textId="77777777" w:rsidR="005474D4" w:rsidRDefault="005474D4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31388DB9" w14:textId="77777777" w:rsidR="000E6C01" w:rsidRPr="007261EE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 (роботи, послуги)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1"/>
      </w:tblGrid>
      <w:tr w:rsidR="00964A07" w:rsidRPr="00964A07" w14:paraId="09FCE549" w14:textId="77777777" w:rsidTr="00964A07">
        <w:tc>
          <w:tcPr>
            <w:tcW w:w="4927" w:type="dxa"/>
            <w:shd w:val="clear" w:color="auto" w:fill="auto"/>
          </w:tcPr>
          <w:p w14:paraId="61A1CB5F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927" w:type="dxa"/>
            <w:shd w:val="clear" w:color="auto" w:fill="auto"/>
          </w:tcPr>
          <w:p w14:paraId="1703DB33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Виконавці</w:t>
            </w:r>
          </w:p>
        </w:tc>
      </w:tr>
      <w:tr w:rsidR="00964A07" w:rsidRPr="00964A07" w14:paraId="428E51F5" w14:textId="77777777" w:rsidTr="00964A07">
        <w:tc>
          <w:tcPr>
            <w:tcW w:w="4927" w:type="dxa"/>
            <w:shd w:val="clear" w:color="auto" w:fill="auto"/>
          </w:tcPr>
          <w:p w14:paraId="45F4C602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та доставити мультимедійний комплекс</w:t>
            </w:r>
          </w:p>
        </w:tc>
        <w:tc>
          <w:tcPr>
            <w:tcW w:w="4927" w:type="dxa"/>
            <w:shd w:val="clear" w:color="auto" w:fill="auto"/>
          </w:tcPr>
          <w:p w14:paraId="5A5D262C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Покровської селищної ради</w:t>
            </w:r>
          </w:p>
        </w:tc>
      </w:tr>
      <w:tr w:rsidR="00964A07" w:rsidRPr="00D74F00" w14:paraId="61DE23CA" w14:textId="77777777" w:rsidTr="00964A07">
        <w:tc>
          <w:tcPr>
            <w:tcW w:w="4927" w:type="dxa"/>
            <w:shd w:val="clear" w:color="auto" w:fill="auto"/>
          </w:tcPr>
          <w:p w14:paraId="68EAF406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мультимедійний комплекс та програмне забезпечення</w:t>
            </w:r>
          </w:p>
        </w:tc>
        <w:tc>
          <w:tcPr>
            <w:tcW w:w="4927" w:type="dxa"/>
            <w:shd w:val="clear" w:color="auto" w:fill="auto"/>
          </w:tcPr>
          <w:p w14:paraId="18A08A16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КЗО НВК «ЗОШ І-ІІ ст. № 1 – Покровська гімназія»               Тихий С.А.</w:t>
            </w:r>
          </w:p>
        </w:tc>
      </w:tr>
      <w:tr w:rsidR="00964A07" w:rsidRPr="00964A07" w14:paraId="65CF593A" w14:textId="77777777" w:rsidTr="00964A07">
        <w:tc>
          <w:tcPr>
            <w:tcW w:w="4927" w:type="dxa"/>
            <w:shd w:val="clear" w:color="auto" w:fill="auto"/>
          </w:tcPr>
          <w:p w14:paraId="220FE642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відкритий урок </w:t>
            </w:r>
            <w:r w:rsidRPr="00964A0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 метою демонстрування здібностей учнів</w:t>
            </w:r>
          </w:p>
        </w:tc>
        <w:tc>
          <w:tcPr>
            <w:tcW w:w="4927" w:type="dxa"/>
            <w:shd w:val="clear" w:color="auto" w:fill="auto"/>
          </w:tcPr>
          <w:p w14:paraId="57013EB4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 закладу та учні</w:t>
            </w:r>
          </w:p>
        </w:tc>
      </w:tr>
      <w:tr w:rsidR="00964A07" w:rsidRPr="00964A07" w14:paraId="209111C1" w14:textId="77777777" w:rsidTr="00964A07">
        <w:tc>
          <w:tcPr>
            <w:tcW w:w="4927" w:type="dxa"/>
            <w:shd w:val="clear" w:color="auto" w:fill="auto"/>
          </w:tcPr>
          <w:p w14:paraId="5E9EFE1B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три заходи для дітей  з соціально незахищених верств населення</w:t>
            </w:r>
          </w:p>
        </w:tc>
        <w:tc>
          <w:tcPr>
            <w:tcW w:w="4927" w:type="dxa"/>
            <w:shd w:val="clear" w:color="auto" w:fill="auto"/>
          </w:tcPr>
          <w:p w14:paraId="14872B33" w14:textId="77777777" w:rsidR="005474D4" w:rsidRPr="00964A07" w:rsidRDefault="00CA5F0C" w:rsidP="00964A0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9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 закладу та учні</w:t>
            </w:r>
          </w:p>
        </w:tc>
      </w:tr>
    </w:tbl>
    <w:p w14:paraId="7862E4DD" w14:textId="77777777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4F2E4A1" w14:textId="77777777" w:rsidR="005474D4" w:rsidRDefault="005474D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539AF27" w14:textId="77777777" w:rsidR="005474D4" w:rsidRPr="00D34CE1" w:rsidRDefault="005474D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10173FD" w14:textId="77777777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12. Ключові показники оцінки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соціальні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кту.</w:t>
      </w:r>
    </w:p>
    <w:p w14:paraId="6FCB7E75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0BE97BA">
          <v:rect id="_x0000_s1182" style="position:absolute;left:0;text-align:left;margin-left:6pt;margin-top:3.6pt;width:472.2pt;height:155.45pt;z-index:29">
            <v:textbox style="mso-next-textbox:#_x0000_s1182">
              <w:txbxContent>
                <w:p w14:paraId="24925BDD" w14:textId="77777777" w:rsidR="00104464" w:rsidRPr="005568DA" w:rsidRDefault="005568DA" w:rsidP="005568DA">
                  <w:pPr>
                    <w:numPr>
                      <w:ilvl w:val="0"/>
                      <w:numId w:val="6"/>
                    </w:numPr>
                    <w:spacing w:after="0"/>
                    <w:ind w:left="357" w:hanging="357"/>
                    <w:rPr>
                      <w:lang w:val="uk-UA"/>
                    </w:rPr>
                  </w:pPr>
                  <w:r w:rsidRPr="005841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снащено</w:t>
                  </w:r>
                  <w:r w:rsidRPr="005841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кабінет інформатики 1 мультимедійним комплексом у </w:t>
                  </w:r>
                  <w:r w:rsidRPr="00660D9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КЗО НВК «ЗОШ І-ІІ ст. № 1 – Покровська гімназія»</w:t>
                  </w:r>
                </w:p>
                <w:p w14:paraId="1DDAE0EA" w14:textId="77777777" w:rsidR="005568DA" w:rsidRPr="005568DA" w:rsidRDefault="005568DA" w:rsidP="005568DA">
                  <w:pPr>
                    <w:numPr>
                      <w:ilvl w:val="0"/>
                      <w:numId w:val="6"/>
                    </w:numPr>
                    <w:spacing w:after="0"/>
                    <w:ind w:left="357" w:hanging="357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Проведено 1 відкритий урок</w:t>
                  </w:r>
                </w:p>
                <w:p w14:paraId="70F34141" w14:textId="77777777" w:rsidR="005568DA" w:rsidRPr="005568DA" w:rsidRDefault="005568DA" w:rsidP="005568DA">
                  <w:pPr>
                    <w:numPr>
                      <w:ilvl w:val="0"/>
                      <w:numId w:val="6"/>
                    </w:numPr>
                    <w:spacing w:after="0"/>
                    <w:ind w:left="357" w:hanging="357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Проведено 3 заходи для дітей з соціально незахищених верств населення</w:t>
                  </w:r>
                </w:p>
                <w:p w14:paraId="3F1B490F" w14:textId="77777777" w:rsidR="005568DA" w:rsidRPr="005568DA" w:rsidRDefault="005568DA" w:rsidP="005568DA">
                  <w:pPr>
                    <w:numPr>
                      <w:ilvl w:val="0"/>
                      <w:numId w:val="6"/>
                    </w:numPr>
                    <w:spacing w:after="0"/>
                    <w:ind w:left="357" w:hanging="357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Підвищено рівень знань здобувачів освіти у сфері інформатики та математики</w:t>
                  </w:r>
                </w:p>
                <w:p w14:paraId="14CE9467" w14:textId="77777777" w:rsidR="005568DA" w:rsidRPr="005568DA" w:rsidRDefault="005568DA" w:rsidP="005568DA">
                  <w:pPr>
                    <w:numPr>
                      <w:ilvl w:val="0"/>
                      <w:numId w:val="6"/>
                    </w:numPr>
                    <w:spacing w:after="0"/>
                    <w:ind w:left="357" w:hanging="357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Батьки та діти 100% задоволені викладенням матеріалів уроків та покращенням рівня знань</w:t>
                  </w:r>
                </w:p>
              </w:txbxContent>
            </v:textbox>
          </v:rect>
        </w:pict>
      </w:r>
    </w:p>
    <w:p w14:paraId="6CBF4EA1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023867B6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48EF4FEA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1FD99097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788CAD65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47E4F2E7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35476175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0E72A1AB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5EB0E0A1" w14:textId="77777777" w:rsidR="00D40B79" w:rsidRDefault="00D40B79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14:paraId="42A67394" w14:textId="77777777" w:rsidR="000E6C01" w:rsidRPr="00D34CE1" w:rsidRDefault="000E6C01" w:rsidP="00D40B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13. Орієнтовна загальна вартість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  <w:r w:rsidR="0068623A"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="0068623A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6ACCE9C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E7EE1FB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83E14A9">
          <v:rect id="_x0000_s1204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14:paraId="65D2DD68" w14:textId="77777777" w:rsidR="00D40B79" w:rsidRPr="00D40B79" w:rsidRDefault="00D40B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B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66 500,00 грн</w:t>
                  </w:r>
                </w:p>
              </w:txbxContent>
            </v:textbox>
            <w10:anchorlock/>
          </v:rect>
        </w:pict>
      </w:r>
    </w:p>
    <w:p w14:paraId="54B03392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06B75CA2" w14:textId="77777777" w:rsidR="0068623A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E294531">
          <v:rect id="_x0000_s1203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14:paraId="4369583E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B6B0E80" w14:textId="77777777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15182563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019B646">
          <v:rect id="_x0000_s1202" style="width:475.95pt;height:29.9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2">
              <w:txbxContent>
                <w:p w14:paraId="32044268" w14:textId="77777777" w:rsidR="00D40B79" w:rsidRPr="00D40B79" w:rsidRDefault="00D40B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B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 місяців</w:t>
                  </w:r>
                </w:p>
              </w:txbxContent>
            </v:textbox>
            <w10:anchorlock/>
          </v:rect>
        </w:pict>
      </w:r>
    </w:p>
    <w:p w14:paraId="5A5EF51F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7EE7BE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15. Ризики (перешкоди) у реалізації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кту, на які слід звернути увагу</w:t>
      </w:r>
    </w:p>
    <w:p w14:paraId="63143E5C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DEAE4B6">
          <v:rect id="_x0000_s1201" style="width:475.8pt;height:136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201">
              <w:txbxContent>
                <w:p w14:paraId="525B8915" w14:textId="77777777" w:rsidR="00D40B79" w:rsidRDefault="00D40B79" w:rsidP="00D40B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40B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Інфляція, що спричинить збільшення вартості обладнання. Знизити ризик можливо шляхом закупівлі аналогічного обладнання чи заміну на інший вид.</w:t>
                  </w:r>
                </w:p>
                <w:p w14:paraId="1CA6D5A1" w14:textId="77777777" w:rsidR="00D40B79" w:rsidRPr="00D40B79" w:rsidRDefault="00D40B79" w:rsidP="00D40B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Ситуація 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COVID</w:t>
                  </w:r>
                  <w:r w:rsidRPr="00D74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може спричинити неможливість проведення заходів з відкриття та заходів для дітей з соціально незахищених верств населення. Знизити ризик можливо шляхом перенесення заходів на інший термін або переведення у дистанційний режим.</w:t>
                  </w:r>
                </w:p>
                <w:p w14:paraId="475E43A6" w14:textId="77777777" w:rsidR="00D40B79" w:rsidRDefault="00D40B79"/>
              </w:txbxContent>
            </v:textbox>
            <w10:anchorlock/>
          </v:rect>
        </w:pict>
      </w:r>
    </w:p>
    <w:p w14:paraId="1AA9296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66A680C0" w14:textId="77777777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A63D43" w14:textId="77777777" w:rsidR="000E6C01" w:rsidRPr="00D34CE1" w:rsidRDefault="000A46D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754F2E8">
          <v:rect id="_x0000_s1200" style="position:absolute;left:0;text-align:left;margin-left:8.7pt;margin-top:7.75pt;width:472.95pt;height:34.5pt;z-index:30"/>
        </w:pict>
      </w:r>
    </w:p>
    <w:p w14:paraId="30890251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32AA22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62196186" w14:textId="77777777" w:rsidR="008322FC" w:rsidRPr="008322FC" w:rsidRDefault="008322FC" w:rsidP="00B73B7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22FC" w:rsidRPr="008322FC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7056" w14:textId="77777777" w:rsidR="000A46D1" w:rsidRDefault="000A46D1" w:rsidP="009E1BB6">
      <w:pPr>
        <w:spacing w:after="0" w:line="240" w:lineRule="auto"/>
      </w:pPr>
      <w:r>
        <w:separator/>
      </w:r>
    </w:p>
  </w:endnote>
  <w:endnote w:type="continuationSeparator" w:id="0">
    <w:p w14:paraId="7F5C3727" w14:textId="77777777" w:rsidR="000A46D1" w:rsidRDefault="000A46D1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BA7E" w14:textId="77777777" w:rsidR="000A46D1" w:rsidRDefault="000A46D1" w:rsidP="009E1BB6">
      <w:pPr>
        <w:spacing w:after="0" w:line="240" w:lineRule="auto"/>
      </w:pPr>
      <w:r>
        <w:separator/>
      </w:r>
    </w:p>
  </w:footnote>
  <w:footnote w:type="continuationSeparator" w:id="0">
    <w:p w14:paraId="6C26C603" w14:textId="77777777" w:rsidR="000A46D1" w:rsidRDefault="000A46D1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FE7"/>
    <w:multiLevelType w:val="hybridMultilevel"/>
    <w:tmpl w:val="11F0724A"/>
    <w:lvl w:ilvl="0" w:tplc="1C567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3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14546"/>
    <w:rsid w:val="00072C85"/>
    <w:rsid w:val="00097B6B"/>
    <w:rsid w:val="000A46D1"/>
    <w:rsid w:val="000D55A4"/>
    <w:rsid w:val="000D780D"/>
    <w:rsid w:val="000E0AEF"/>
    <w:rsid w:val="000E6C01"/>
    <w:rsid w:val="000F4E77"/>
    <w:rsid w:val="0010003A"/>
    <w:rsid w:val="00104464"/>
    <w:rsid w:val="00113502"/>
    <w:rsid w:val="00125B95"/>
    <w:rsid w:val="00167B7C"/>
    <w:rsid w:val="00184614"/>
    <w:rsid w:val="001857D9"/>
    <w:rsid w:val="001A58C0"/>
    <w:rsid w:val="001B275B"/>
    <w:rsid w:val="001C14DD"/>
    <w:rsid w:val="00225755"/>
    <w:rsid w:val="00261FD4"/>
    <w:rsid w:val="00274A17"/>
    <w:rsid w:val="0029780C"/>
    <w:rsid w:val="002F3F43"/>
    <w:rsid w:val="00304FFE"/>
    <w:rsid w:val="00313228"/>
    <w:rsid w:val="00314C72"/>
    <w:rsid w:val="00335322"/>
    <w:rsid w:val="00387A0E"/>
    <w:rsid w:val="00390ED5"/>
    <w:rsid w:val="0039219E"/>
    <w:rsid w:val="00403837"/>
    <w:rsid w:val="00407C89"/>
    <w:rsid w:val="00421A55"/>
    <w:rsid w:val="00427F36"/>
    <w:rsid w:val="00457EC4"/>
    <w:rsid w:val="004853B9"/>
    <w:rsid w:val="004C7F8D"/>
    <w:rsid w:val="005153AA"/>
    <w:rsid w:val="00525CC1"/>
    <w:rsid w:val="005474D4"/>
    <w:rsid w:val="005568DA"/>
    <w:rsid w:val="00561231"/>
    <w:rsid w:val="00566457"/>
    <w:rsid w:val="00582A40"/>
    <w:rsid w:val="005841EA"/>
    <w:rsid w:val="00592333"/>
    <w:rsid w:val="005B3D46"/>
    <w:rsid w:val="005C517B"/>
    <w:rsid w:val="00637933"/>
    <w:rsid w:val="00655B0E"/>
    <w:rsid w:val="00660070"/>
    <w:rsid w:val="00660D95"/>
    <w:rsid w:val="006657A3"/>
    <w:rsid w:val="006804BD"/>
    <w:rsid w:val="0068535E"/>
    <w:rsid w:val="0068623A"/>
    <w:rsid w:val="006A55E9"/>
    <w:rsid w:val="006D1361"/>
    <w:rsid w:val="006D1AF9"/>
    <w:rsid w:val="006F6ABA"/>
    <w:rsid w:val="0072175F"/>
    <w:rsid w:val="007261EE"/>
    <w:rsid w:val="00732A15"/>
    <w:rsid w:val="0074552B"/>
    <w:rsid w:val="007C03F1"/>
    <w:rsid w:val="007F108D"/>
    <w:rsid w:val="007F314C"/>
    <w:rsid w:val="007F64B1"/>
    <w:rsid w:val="00804AC1"/>
    <w:rsid w:val="00806D2F"/>
    <w:rsid w:val="0082755B"/>
    <w:rsid w:val="008322FC"/>
    <w:rsid w:val="00846C77"/>
    <w:rsid w:val="00897B74"/>
    <w:rsid w:val="008D6179"/>
    <w:rsid w:val="008E6E36"/>
    <w:rsid w:val="009148B8"/>
    <w:rsid w:val="00964A07"/>
    <w:rsid w:val="00976151"/>
    <w:rsid w:val="00976BB7"/>
    <w:rsid w:val="00976F34"/>
    <w:rsid w:val="00992AFA"/>
    <w:rsid w:val="009B316E"/>
    <w:rsid w:val="009B67B8"/>
    <w:rsid w:val="009E1BB6"/>
    <w:rsid w:val="009F64E4"/>
    <w:rsid w:val="00A01ED7"/>
    <w:rsid w:val="00A43C7F"/>
    <w:rsid w:val="00A43E53"/>
    <w:rsid w:val="00A54F6A"/>
    <w:rsid w:val="00AB2736"/>
    <w:rsid w:val="00AB3D7A"/>
    <w:rsid w:val="00AB547F"/>
    <w:rsid w:val="00AD15A0"/>
    <w:rsid w:val="00AE64ED"/>
    <w:rsid w:val="00B05F72"/>
    <w:rsid w:val="00B563FF"/>
    <w:rsid w:val="00B73B78"/>
    <w:rsid w:val="00B92E64"/>
    <w:rsid w:val="00BC0AC3"/>
    <w:rsid w:val="00BC5E04"/>
    <w:rsid w:val="00C029AA"/>
    <w:rsid w:val="00C04A71"/>
    <w:rsid w:val="00C83149"/>
    <w:rsid w:val="00CA4F1B"/>
    <w:rsid w:val="00CA5F0C"/>
    <w:rsid w:val="00CB3A99"/>
    <w:rsid w:val="00CF368F"/>
    <w:rsid w:val="00D34CE1"/>
    <w:rsid w:val="00D40B79"/>
    <w:rsid w:val="00D54A39"/>
    <w:rsid w:val="00D74F00"/>
    <w:rsid w:val="00D95E8C"/>
    <w:rsid w:val="00DA35E7"/>
    <w:rsid w:val="00DA4898"/>
    <w:rsid w:val="00DD1443"/>
    <w:rsid w:val="00DE5F9A"/>
    <w:rsid w:val="00DF4FE5"/>
    <w:rsid w:val="00DF621B"/>
    <w:rsid w:val="00E02B10"/>
    <w:rsid w:val="00E0480B"/>
    <w:rsid w:val="00E13A46"/>
    <w:rsid w:val="00E20D8D"/>
    <w:rsid w:val="00E21270"/>
    <w:rsid w:val="00E25FB2"/>
    <w:rsid w:val="00E6484F"/>
    <w:rsid w:val="00E961E4"/>
    <w:rsid w:val="00EB2BAF"/>
    <w:rsid w:val="00ED11CC"/>
    <w:rsid w:val="00EE206A"/>
    <w:rsid w:val="00EF2B69"/>
    <w:rsid w:val="00F14BFC"/>
    <w:rsid w:val="00F171C3"/>
    <w:rsid w:val="00F24888"/>
    <w:rsid w:val="00F5190A"/>
    <w:rsid w:val="00F55A10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4"/>
    <o:shapelayout v:ext="edit">
      <o:idmap v:ext="edit" data="1"/>
    </o:shapelayout>
  </w:shapeDefaults>
  <w:decimalSymbol w:val=","/>
  <w:listSeparator w:val=";"/>
  <w14:docId w14:val="2111D1AD"/>
  <w15:docId w15:val="{3FC3AD47-D437-4004-B0EE-B31BA0A7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70</cp:revision>
  <cp:lastPrinted>2021-06-25T07:47:00Z</cp:lastPrinted>
  <dcterms:created xsi:type="dcterms:W3CDTF">2016-12-08T07:43:00Z</dcterms:created>
  <dcterms:modified xsi:type="dcterms:W3CDTF">2021-07-27T13:35:00Z</dcterms:modified>
</cp:coreProperties>
</file>